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7EB48" w14:textId="184500C9" w:rsidR="00EA3EC2" w:rsidRPr="00933A27" w:rsidRDefault="0060571E" w:rsidP="008B545B">
      <w:pPr>
        <w:spacing w:after="0" w:line="360" w:lineRule="auto"/>
        <w:jc w:val="center"/>
        <w:rPr>
          <w:b/>
          <w:sz w:val="24"/>
          <w:szCs w:val="24"/>
        </w:rPr>
      </w:pPr>
      <w:r w:rsidRPr="00933A27">
        <w:rPr>
          <w:b/>
          <w:sz w:val="24"/>
          <w:szCs w:val="24"/>
        </w:rPr>
        <w:t>SCREENING USING GARP METHOD</w:t>
      </w:r>
    </w:p>
    <w:p w14:paraId="229F6E5A" w14:textId="5959433E" w:rsidR="00C2183D" w:rsidRPr="00520121" w:rsidRDefault="00C2183D" w:rsidP="008B545B">
      <w:pPr>
        <w:spacing w:after="0" w:line="360" w:lineRule="auto"/>
        <w:jc w:val="both"/>
        <w:rPr>
          <w:sz w:val="24"/>
          <w:szCs w:val="24"/>
        </w:rPr>
      </w:pPr>
    </w:p>
    <w:p w14:paraId="4A8E97D3" w14:textId="4FD7187F" w:rsidR="0060571E" w:rsidRPr="0060571E" w:rsidRDefault="0060571E" w:rsidP="008B545B">
      <w:pPr>
        <w:spacing w:after="0" w:line="360" w:lineRule="auto"/>
        <w:jc w:val="both"/>
        <w:rPr>
          <w:b/>
          <w:sz w:val="24"/>
          <w:szCs w:val="24"/>
        </w:rPr>
      </w:pPr>
      <w:r w:rsidRPr="0060571E">
        <w:rPr>
          <w:b/>
          <w:sz w:val="24"/>
          <w:szCs w:val="24"/>
        </w:rPr>
        <w:t>EXPLANATION</w:t>
      </w:r>
    </w:p>
    <w:p w14:paraId="5075857A" w14:textId="36072120" w:rsidR="00C2183D" w:rsidRPr="00520121" w:rsidRDefault="00C2183D" w:rsidP="008B545B">
      <w:pPr>
        <w:spacing w:after="0" w:line="360" w:lineRule="auto"/>
        <w:jc w:val="both"/>
        <w:rPr>
          <w:sz w:val="24"/>
          <w:szCs w:val="24"/>
        </w:rPr>
      </w:pPr>
      <w:r w:rsidRPr="00520121">
        <w:rPr>
          <w:sz w:val="24"/>
          <w:szCs w:val="24"/>
        </w:rPr>
        <w:t>My group (GS Capital) screen stocks using GARP method, which is Growth at Reasonable Price. This method tries to combine the approach of value and growth investing</w:t>
      </w:r>
      <w:r w:rsidR="00520121" w:rsidRPr="00520121">
        <w:rPr>
          <w:sz w:val="24"/>
          <w:szCs w:val="24"/>
        </w:rPr>
        <w:t xml:space="preserve"> to select stocks. This method tries to find companies that have consistent earnings growth that do not have too high valuations. The goal of this method is to prevent investors to be on the extreme side of either value or growth approach. Usually, this will make investors choose growth-oriented stocks with low price/earnings ratio.</w:t>
      </w:r>
      <w:r w:rsidR="00933A27">
        <w:rPr>
          <w:sz w:val="24"/>
          <w:szCs w:val="24"/>
        </w:rPr>
        <w:t xml:space="preserve"> </w:t>
      </w:r>
      <w:r w:rsidR="00520121">
        <w:rPr>
          <w:sz w:val="24"/>
          <w:szCs w:val="24"/>
        </w:rPr>
        <w:t>This graph below will illustrate the approach of GARP.</w:t>
      </w:r>
    </w:p>
    <w:p w14:paraId="6F540E2A" w14:textId="77777777" w:rsidR="00933A27" w:rsidRDefault="00933A27" w:rsidP="008B545B">
      <w:pPr>
        <w:spacing w:after="0" w:line="360" w:lineRule="auto"/>
        <w:jc w:val="both"/>
        <w:rPr>
          <w:sz w:val="24"/>
          <w:szCs w:val="24"/>
        </w:rPr>
      </w:pPr>
    </w:p>
    <w:p w14:paraId="18C844D1" w14:textId="03E31919" w:rsidR="00520121" w:rsidRDefault="00933A27" w:rsidP="008B545B">
      <w:pPr>
        <w:spacing w:after="0" w:line="360" w:lineRule="auto"/>
        <w:jc w:val="both"/>
        <w:rPr>
          <w:sz w:val="24"/>
          <w:szCs w:val="24"/>
        </w:rPr>
      </w:pPr>
      <w:r>
        <w:rPr>
          <w:sz w:val="24"/>
          <w:szCs w:val="24"/>
        </w:rPr>
        <w:t xml:space="preserve">GARP is the combination of both value and growth school of thought, thus they use both metrics and combine them in one analysis. GS Capital will implement GARP approach in screening using these metrics. </w:t>
      </w:r>
      <w:r w:rsidR="00520121">
        <w:rPr>
          <w:sz w:val="24"/>
          <w:szCs w:val="24"/>
        </w:rPr>
        <w:t>The metrics</w:t>
      </w:r>
      <w:r>
        <w:rPr>
          <w:sz w:val="24"/>
          <w:szCs w:val="24"/>
        </w:rPr>
        <w:t xml:space="preserve"> that we chose</w:t>
      </w:r>
      <w:r w:rsidR="00520121">
        <w:rPr>
          <w:sz w:val="24"/>
          <w:szCs w:val="24"/>
        </w:rPr>
        <w:t xml:space="preserve"> are:</w:t>
      </w:r>
    </w:p>
    <w:p w14:paraId="23D7464E" w14:textId="516E1A2F" w:rsidR="00933A27" w:rsidRPr="00D67804" w:rsidRDefault="00520121" w:rsidP="008B545B">
      <w:pPr>
        <w:pStyle w:val="ListParagraph"/>
        <w:numPr>
          <w:ilvl w:val="0"/>
          <w:numId w:val="1"/>
        </w:numPr>
        <w:spacing w:after="0" w:line="360" w:lineRule="auto"/>
        <w:jc w:val="both"/>
        <w:rPr>
          <w:b/>
          <w:sz w:val="24"/>
          <w:szCs w:val="24"/>
        </w:rPr>
      </w:pPr>
      <w:r w:rsidRPr="00D67804">
        <w:rPr>
          <w:b/>
          <w:sz w:val="24"/>
          <w:szCs w:val="24"/>
        </w:rPr>
        <w:t>Value Metric:</w:t>
      </w:r>
      <w:r w:rsidR="00933A27" w:rsidRPr="00D67804">
        <w:rPr>
          <w:b/>
          <w:sz w:val="24"/>
          <w:szCs w:val="24"/>
        </w:rPr>
        <w:t xml:space="preserve"> </w:t>
      </w:r>
      <w:r w:rsidR="00964401" w:rsidRPr="00D67804">
        <w:rPr>
          <w:b/>
          <w:sz w:val="24"/>
          <w:szCs w:val="24"/>
        </w:rPr>
        <w:t xml:space="preserve">Positive and </w:t>
      </w:r>
      <w:r w:rsidR="00933A27" w:rsidRPr="00D67804">
        <w:rPr>
          <w:b/>
          <w:sz w:val="24"/>
          <w:szCs w:val="24"/>
        </w:rPr>
        <w:t xml:space="preserve">Low </w:t>
      </w:r>
      <w:r w:rsidRPr="00D67804">
        <w:rPr>
          <w:b/>
          <w:sz w:val="24"/>
          <w:szCs w:val="24"/>
        </w:rPr>
        <w:t>P/E ratio</w:t>
      </w:r>
    </w:p>
    <w:p w14:paraId="4952F9E4" w14:textId="3A469592" w:rsidR="00933A27" w:rsidRDefault="00520121" w:rsidP="008B545B">
      <w:pPr>
        <w:pStyle w:val="ListParagraph"/>
        <w:spacing w:after="0" w:line="360" w:lineRule="auto"/>
        <w:jc w:val="both"/>
        <w:rPr>
          <w:sz w:val="24"/>
          <w:szCs w:val="24"/>
        </w:rPr>
      </w:pPr>
      <w:r w:rsidRPr="00933A27">
        <w:rPr>
          <w:sz w:val="24"/>
          <w:szCs w:val="24"/>
        </w:rPr>
        <w:t>GARP investors and value investors will deem P/E ratio to be an important metrics. This metric reflects the dollar (or any other currency) amount investors are willing to pay per dollar of earnings for a company.</w:t>
      </w:r>
      <w:r w:rsidR="00933A27" w:rsidRPr="00933A27">
        <w:rPr>
          <w:sz w:val="24"/>
          <w:szCs w:val="24"/>
        </w:rPr>
        <w:t xml:space="preserve"> Generally, low P/E is a good signal for GARP and value investors, showing that a company is currently undervalued. GARP investors generally want a higher P/E than value investors but still below the high P/E ratio wanted by growth investors. Also remember that P/E ratio should only be compared between companies within sector to avoid misleading and biasedness.</w:t>
      </w:r>
    </w:p>
    <w:p w14:paraId="40E4D270" w14:textId="4C21E15E" w:rsidR="00933A27" w:rsidRPr="00D67804" w:rsidRDefault="00933A27" w:rsidP="008B545B">
      <w:pPr>
        <w:pStyle w:val="ListParagraph"/>
        <w:numPr>
          <w:ilvl w:val="0"/>
          <w:numId w:val="1"/>
        </w:numPr>
        <w:spacing w:after="0" w:line="360" w:lineRule="auto"/>
        <w:jc w:val="both"/>
        <w:rPr>
          <w:b/>
          <w:sz w:val="24"/>
          <w:szCs w:val="24"/>
        </w:rPr>
      </w:pPr>
      <w:r w:rsidRPr="00D67804">
        <w:rPr>
          <w:b/>
          <w:sz w:val="24"/>
          <w:szCs w:val="24"/>
        </w:rPr>
        <w:t>Growth Metric: Positive Revenue Growth</w:t>
      </w:r>
    </w:p>
    <w:p w14:paraId="7ADADE97" w14:textId="2559B72B" w:rsidR="00A516AC" w:rsidRDefault="00933A27" w:rsidP="008B545B">
      <w:pPr>
        <w:pStyle w:val="ListParagraph"/>
        <w:spacing w:after="0" w:line="360" w:lineRule="auto"/>
        <w:jc w:val="both"/>
        <w:rPr>
          <w:sz w:val="24"/>
          <w:szCs w:val="24"/>
        </w:rPr>
      </w:pPr>
      <w:r>
        <w:rPr>
          <w:sz w:val="24"/>
          <w:szCs w:val="24"/>
        </w:rPr>
        <w:t>GARP investors will look for company with good growth prospects. Both GARP and growth investors look for positive revenue growth over the past few years</w:t>
      </w:r>
      <w:r w:rsidR="00A516AC">
        <w:rPr>
          <w:sz w:val="24"/>
          <w:szCs w:val="24"/>
        </w:rPr>
        <w:t>.</w:t>
      </w:r>
    </w:p>
    <w:p w14:paraId="21056B69" w14:textId="4AC065AC" w:rsidR="00A516AC" w:rsidRPr="00D67804" w:rsidRDefault="00A516AC" w:rsidP="008B545B">
      <w:pPr>
        <w:pStyle w:val="ListParagraph"/>
        <w:numPr>
          <w:ilvl w:val="0"/>
          <w:numId w:val="1"/>
        </w:numPr>
        <w:spacing w:after="0" w:line="360" w:lineRule="auto"/>
        <w:jc w:val="both"/>
        <w:rPr>
          <w:b/>
          <w:sz w:val="24"/>
          <w:szCs w:val="24"/>
        </w:rPr>
      </w:pPr>
      <w:r w:rsidRPr="00D67804">
        <w:rPr>
          <w:b/>
          <w:sz w:val="24"/>
          <w:szCs w:val="24"/>
        </w:rPr>
        <w:t xml:space="preserve">Value and Growth Metric: </w:t>
      </w:r>
      <w:r w:rsidR="00964401" w:rsidRPr="00D67804">
        <w:rPr>
          <w:b/>
          <w:sz w:val="24"/>
          <w:szCs w:val="24"/>
        </w:rPr>
        <w:t xml:space="preserve">Positive and </w:t>
      </w:r>
      <w:r w:rsidRPr="00D67804">
        <w:rPr>
          <w:b/>
          <w:sz w:val="24"/>
          <w:szCs w:val="24"/>
        </w:rPr>
        <w:t>Low PEG Ratio</w:t>
      </w:r>
    </w:p>
    <w:p w14:paraId="68CDE93D" w14:textId="281BFDB4" w:rsidR="00964401" w:rsidRDefault="00964401" w:rsidP="008B545B">
      <w:pPr>
        <w:pStyle w:val="ListParagraph"/>
        <w:spacing w:after="0" w:line="360" w:lineRule="auto"/>
        <w:jc w:val="both"/>
        <w:rPr>
          <w:sz w:val="24"/>
          <w:szCs w:val="24"/>
        </w:rPr>
      </w:pPr>
      <w:r>
        <w:rPr>
          <w:sz w:val="24"/>
          <w:szCs w:val="24"/>
        </w:rPr>
        <w:t xml:space="preserve">GARP investors will particularly focus on the PEG ratio metric because it tries to find the balance between a stock’s value and the company’s growth potential. Low PEG ratio is attractive since for the same growth potential it will be more undervalued or for the same </w:t>
      </w:r>
      <w:r>
        <w:rPr>
          <w:sz w:val="24"/>
          <w:szCs w:val="24"/>
        </w:rPr>
        <w:lastRenderedPageBreak/>
        <w:t>value it will produce more growth. Usually</w:t>
      </w:r>
      <w:r w:rsidR="00D67804">
        <w:rPr>
          <w:sz w:val="24"/>
          <w:szCs w:val="24"/>
        </w:rPr>
        <w:t>, GARP investors will find stocks with PEG ratio below 1.</w:t>
      </w:r>
    </w:p>
    <w:p w14:paraId="54D61A7F" w14:textId="37A21BFF" w:rsidR="0060571E" w:rsidRDefault="0060571E" w:rsidP="008B545B">
      <w:pPr>
        <w:pStyle w:val="ListParagraph"/>
        <w:numPr>
          <w:ilvl w:val="0"/>
          <w:numId w:val="1"/>
        </w:numPr>
        <w:spacing w:after="0" w:line="360" w:lineRule="auto"/>
        <w:jc w:val="both"/>
        <w:rPr>
          <w:b/>
          <w:sz w:val="24"/>
          <w:szCs w:val="24"/>
        </w:rPr>
      </w:pPr>
      <w:r>
        <w:rPr>
          <w:b/>
          <w:sz w:val="24"/>
          <w:szCs w:val="24"/>
        </w:rPr>
        <w:t>Budget Constraint: Low Price</w:t>
      </w:r>
    </w:p>
    <w:p w14:paraId="45971B60" w14:textId="61C4A13C" w:rsidR="0060571E" w:rsidRPr="0060571E" w:rsidRDefault="0060571E" w:rsidP="008B545B">
      <w:pPr>
        <w:pStyle w:val="ListParagraph"/>
        <w:spacing w:after="0" w:line="360" w:lineRule="auto"/>
        <w:jc w:val="both"/>
        <w:rPr>
          <w:sz w:val="24"/>
          <w:szCs w:val="24"/>
        </w:rPr>
      </w:pPr>
      <w:r>
        <w:rPr>
          <w:sz w:val="24"/>
          <w:szCs w:val="24"/>
        </w:rPr>
        <w:t>Since we have limited budget (IDR 1 million), we decide that we won’t buy stocks with the price of more than IDR 5,000 per share. If we buy expensive stocks, we can’t buy other stocks to diversify our portfolio.</w:t>
      </w:r>
    </w:p>
    <w:p w14:paraId="54E0B32A" w14:textId="2A3BD7E4" w:rsidR="00D67804" w:rsidRDefault="00D67804" w:rsidP="008B545B">
      <w:pPr>
        <w:pStyle w:val="ListParagraph"/>
        <w:numPr>
          <w:ilvl w:val="0"/>
          <w:numId w:val="1"/>
        </w:numPr>
        <w:spacing w:after="0" w:line="360" w:lineRule="auto"/>
        <w:jc w:val="both"/>
        <w:rPr>
          <w:b/>
          <w:sz w:val="24"/>
          <w:szCs w:val="24"/>
        </w:rPr>
      </w:pPr>
      <w:r w:rsidRPr="00D67804">
        <w:rPr>
          <w:b/>
          <w:sz w:val="24"/>
          <w:szCs w:val="24"/>
        </w:rPr>
        <w:t>Liquidity: Enough Transaction Volume</w:t>
      </w:r>
    </w:p>
    <w:p w14:paraId="3A9E6618" w14:textId="784762D8" w:rsidR="00F30681" w:rsidRPr="00F30681" w:rsidRDefault="00F30681" w:rsidP="008B545B">
      <w:pPr>
        <w:pStyle w:val="ListParagraph"/>
        <w:spacing w:after="0" w:line="360" w:lineRule="auto"/>
        <w:jc w:val="both"/>
        <w:rPr>
          <w:sz w:val="24"/>
          <w:szCs w:val="24"/>
        </w:rPr>
      </w:pPr>
      <w:r>
        <w:rPr>
          <w:sz w:val="24"/>
          <w:szCs w:val="24"/>
        </w:rPr>
        <w:t xml:space="preserve">Finally, GS Capital wants to only choose stocks that have enough daily transaction volume so that we will not be exposed to liquidity risk. </w:t>
      </w:r>
      <w:proofErr w:type="gramStart"/>
      <w:r>
        <w:rPr>
          <w:sz w:val="24"/>
          <w:szCs w:val="24"/>
        </w:rPr>
        <w:t>In order to</w:t>
      </w:r>
      <w:proofErr w:type="gramEnd"/>
      <w:r>
        <w:rPr>
          <w:sz w:val="24"/>
          <w:szCs w:val="24"/>
        </w:rPr>
        <w:t xml:space="preserve"> make sure that condition, we want only stocks with daily transaction volume higher that 1 million shares of transaction per day.</w:t>
      </w:r>
    </w:p>
    <w:p w14:paraId="41F53C77" w14:textId="2FF4F664" w:rsidR="00A516AC" w:rsidRDefault="00A516AC" w:rsidP="008B545B">
      <w:pPr>
        <w:spacing w:after="0" w:line="360" w:lineRule="auto"/>
        <w:jc w:val="both"/>
        <w:rPr>
          <w:sz w:val="24"/>
          <w:szCs w:val="24"/>
        </w:rPr>
      </w:pPr>
    </w:p>
    <w:p w14:paraId="639D3969" w14:textId="2A1457E9" w:rsidR="00431C1F" w:rsidRDefault="00431C1F" w:rsidP="008B545B">
      <w:pPr>
        <w:spacing w:after="0" w:line="360" w:lineRule="auto"/>
        <w:jc w:val="both"/>
        <w:rPr>
          <w:sz w:val="24"/>
          <w:szCs w:val="24"/>
        </w:rPr>
      </w:pPr>
      <w:r>
        <w:rPr>
          <w:sz w:val="24"/>
          <w:szCs w:val="24"/>
        </w:rPr>
        <w:t>However, before we employ the screening process, we need to decide whether we want to screen using top-down or bottom-up analysis. For the top-down analysis, we need to start the process from the general economy and decide what sectors should we invest our money based on the general economy analysis (global and country-level). After we decide the sectors, then use the screening process for each sector. In each sector, we will use different P/E ratio standard (one for each sector, which is the sector average) as a benchmark for all stocks in one sector. Before, we have decided that we will analyze these sectors:</w:t>
      </w:r>
    </w:p>
    <w:p w14:paraId="325EEE46" w14:textId="0F2F245F" w:rsidR="00431C1F" w:rsidRDefault="00431C1F" w:rsidP="008B545B">
      <w:pPr>
        <w:pStyle w:val="ListParagraph"/>
        <w:numPr>
          <w:ilvl w:val="0"/>
          <w:numId w:val="2"/>
        </w:numPr>
        <w:spacing w:after="0" w:line="360" w:lineRule="auto"/>
        <w:jc w:val="both"/>
        <w:rPr>
          <w:sz w:val="24"/>
          <w:szCs w:val="24"/>
        </w:rPr>
      </w:pPr>
      <w:r>
        <w:rPr>
          <w:sz w:val="24"/>
          <w:szCs w:val="24"/>
        </w:rPr>
        <w:t>MINING</w:t>
      </w:r>
    </w:p>
    <w:p w14:paraId="1E9309E9" w14:textId="2540D091" w:rsidR="00431C1F" w:rsidRDefault="00431C1F" w:rsidP="008B545B">
      <w:pPr>
        <w:pStyle w:val="ListParagraph"/>
        <w:numPr>
          <w:ilvl w:val="0"/>
          <w:numId w:val="2"/>
        </w:numPr>
        <w:spacing w:after="0" w:line="360" w:lineRule="auto"/>
        <w:jc w:val="both"/>
        <w:rPr>
          <w:sz w:val="24"/>
          <w:szCs w:val="24"/>
        </w:rPr>
      </w:pPr>
      <w:r>
        <w:rPr>
          <w:sz w:val="24"/>
          <w:szCs w:val="24"/>
        </w:rPr>
        <w:t>PROPERTY</w:t>
      </w:r>
    </w:p>
    <w:p w14:paraId="428E1CF2" w14:textId="497C71DC" w:rsidR="00431C1F" w:rsidRDefault="00431C1F" w:rsidP="008B545B">
      <w:pPr>
        <w:pStyle w:val="ListParagraph"/>
        <w:numPr>
          <w:ilvl w:val="0"/>
          <w:numId w:val="2"/>
        </w:numPr>
        <w:spacing w:after="0" w:line="360" w:lineRule="auto"/>
        <w:jc w:val="both"/>
        <w:rPr>
          <w:sz w:val="24"/>
          <w:szCs w:val="24"/>
        </w:rPr>
      </w:pPr>
      <w:r>
        <w:rPr>
          <w:sz w:val="24"/>
          <w:szCs w:val="24"/>
        </w:rPr>
        <w:t>FINANCE</w:t>
      </w:r>
    </w:p>
    <w:p w14:paraId="4628DD43" w14:textId="0407CD03" w:rsidR="00431C1F" w:rsidRDefault="00431C1F" w:rsidP="008B545B">
      <w:pPr>
        <w:pStyle w:val="ListParagraph"/>
        <w:numPr>
          <w:ilvl w:val="0"/>
          <w:numId w:val="2"/>
        </w:numPr>
        <w:spacing w:after="0" w:line="360" w:lineRule="auto"/>
        <w:jc w:val="both"/>
        <w:rPr>
          <w:sz w:val="24"/>
          <w:szCs w:val="24"/>
        </w:rPr>
      </w:pPr>
      <w:r>
        <w:rPr>
          <w:sz w:val="24"/>
          <w:szCs w:val="24"/>
        </w:rPr>
        <w:t>BASIC-IND</w:t>
      </w:r>
    </w:p>
    <w:p w14:paraId="3A509BD2" w14:textId="74E74376" w:rsidR="00431C1F" w:rsidRDefault="00431C1F" w:rsidP="008B545B">
      <w:pPr>
        <w:pStyle w:val="ListParagraph"/>
        <w:numPr>
          <w:ilvl w:val="0"/>
          <w:numId w:val="2"/>
        </w:numPr>
        <w:spacing w:after="0" w:line="360" w:lineRule="auto"/>
        <w:jc w:val="both"/>
        <w:rPr>
          <w:sz w:val="24"/>
          <w:szCs w:val="24"/>
        </w:rPr>
      </w:pPr>
      <w:r>
        <w:rPr>
          <w:sz w:val="24"/>
          <w:szCs w:val="24"/>
        </w:rPr>
        <w:t>TRADE</w:t>
      </w:r>
    </w:p>
    <w:p w14:paraId="6713EC84" w14:textId="4FDFEC64" w:rsidR="00431C1F" w:rsidRDefault="00431C1F" w:rsidP="008B545B">
      <w:pPr>
        <w:spacing w:after="0" w:line="360" w:lineRule="auto"/>
        <w:jc w:val="both"/>
        <w:rPr>
          <w:sz w:val="24"/>
          <w:szCs w:val="24"/>
        </w:rPr>
      </w:pPr>
    </w:p>
    <w:p w14:paraId="371ED001" w14:textId="77777777" w:rsidR="00431C1F" w:rsidRDefault="00431C1F" w:rsidP="008B545B">
      <w:pPr>
        <w:spacing w:after="0" w:line="360" w:lineRule="auto"/>
        <w:rPr>
          <w:sz w:val="24"/>
          <w:szCs w:val="24"/>
        </w:rPr>
      </w:pPr>
      <w:r>
        <w:rPr>
          <w:sz w:val="24"/>
          <w:szCs w:val="24"/>
        </w:rPr>
        <w:br w:type="page"/>
      </w:r>
    </w:p>
    <w:p w14:paraId="4809830A" w14:textId="2AD12F0F" w:rsidR="00431C1F" w:rsidRPr="00431C1F" w:rsidRDefault="0060571E" w:rsidP="008B545B">
      <w:pPr>
        <w:spacing w:after="0" w:line="360" w:lineRule="auto"/>
        <w:jc w:val="both"/>
        <w:rPr>
          <w:b/>
          <w:sz w:val="24"/>
          <w:szCs w:val="24"/>
        </w:rPr>
      </w:pPr>
      <w:r>
        <w:rPr>
          <w:b/>
          <w:sz w:val="24"/>
          <w:szCs w:val="24"/>
        </w:rPr>
        <w:lastRenderedPageBreak/>
        <w:t xml:space="preserve">SCREENING </w:t>
      </w:r>
      <w:r w:rsidR="00431C1F" w:rsidRPr="00431C1F">
        <w:rPr>
          <w:b/>
          <w:sz w:val="24"/>
          <w:szCs w:val="24"/>
        </w:rPr>
        <w:t>RESULTS</w:t>
      </w:r>
    </w:p>
    <w:p w14:paraId="706BD3EC" w14:textId="122B1E08" w:rsidR="00933A27" w:rsidRDefault="00431C1F" w:rsidP="008B545B">
      <w:pPr>
        <w:spacing w:after="0" w:line="360" w:lineRule="auto"/>
        <w:jc w:val="both"/>
        <w:rPr>
          <w:sz w:val="24"/>
          <w:szCs w:val="24"/>
        </w:rPr>
      </w:pPr>
      <w:r>
        <w:rPr>
          <w:sz w:val="24"/>
          <w:szCs w:val="24"/>
        </w:rPr>
        <w:t xml:space="preserve">Using </w:t>
      </w:r>
      <w:proofErr w:type="spellStart"/>
      <w:r>
        <w:rPr>
          <w:sz w:val="24"/>
          <w:szCs w:val="24"/>
        </w:rPr>
        <w:t>Stockbit</w:t>
      </w:r>
      <w:proofErr w:type="spellEnd"/>
      <w:r>
        <w:rPr>
          <w:sz w:val="24"/>
          <w:szCs w:val="24"/>
        </w:rPr>
        <w:t xml:space="preserve"> Screener, we get the results as follow</w:t>
      </w:r>
      <w:r w:rsidR="0060571E">
        <w:rPr>
          <w:sz w:val="24"/>
          <w:szCs w:val="24"/>
        </w:rPr>
        <w:t>.</w:t>
      </w:r>
    </w:p>
    <w:p w14:paraId="6A7D52AD" w14:textId="64D995A1" w:rsidR="00431C1F" w:rsidRDefault="00431C1F" w:rsidP="008B545B">
      <w:pPr>
        <w:spacing w:after="0" w:line="360" w:lineRule="auto"/>
        <w:jc w:val="both"/>
        <w:rPr>
          <w:sz w:val="24"/>
          <w:szCs w:val="24"/>
        </w:rPr>
      </w:pPr>
    </w:p>
    <w:p w14:paraId="0A4E3914" w14:textId="06B4B8A1" w:rsidR="00431C1F" w:rsidRPr="00431C1F" w:rsidRDefault="00431C1F" w:rsidP="008B545B">
      <w:pPr>
        <w:spacing w:after="0" w:line="360" w:lineRule="auto"/>
        <w:jc w:val="both"/>
        <w:rPr>
          <w:sz w:val="24"/>
          <w:szCs w:val="24"/>
          <w:u w:val="single"/>
        </w:rPr>
      </w:pPr>
      <w:r w:rsidRPr="00431C1F">
        <w:rPr>
          <w:sz w:val="24"/>
          <w:szCs w:val="24"/>
          <w:u w:val="single"/>
        </w:rPr>
        <w:t>BASIC-INDUSTRY</w:t>
      </w:r>
      <w:r w:rsidR="00325B84" w:rsidRPr="00325B84">
        <w:rPr>
          <w:sz w:val="24"/>
          <w:szCs w:val="24"/>
        </w:rPr>
        <w:t xml:space="preserve"> (Average P/E ratio in sector: 13.74)</w:t>
      </w:r>
    </w:p>
    <w:p w14:paraId="7CC7F9F4" w14:textId="77777777" w:rsidR="00431C1F" w:rsidRDefault="00431C1F" w:rsidP="008B545B">
      <w:pPr>
        <w:spacing w:after="0" w:line="360" w:lineRule="auto"/>
        <w:jc w:val="both"/>
        <w:rPr>
          <w:sz w:val="24"/>
          <w:szCs w:val="24"/>
        </w:rPr>
      </w:pPr>
      <w:r>
        <w:rPr>
          <w:noProof/>
          <w:sz w:val="24"/>
          <w:szCs w:val="24"/>
        </w:rPr>
        <w:drawing>
          <wp:inline distT="0" distB="0" distL="0" distR="0" wp14:anchorId="0E6F17FF" wp14:editId="6D63AF73">
            <wp:extent cx="5943600" cy="48952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basic.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895215"/>
                    </a:xfrm>
                    <a:prstGeom prst="rect">
                      <a:avLst/>
                    </a:prstGeom>
                  </pic:spPr>
                </pic:pic>
              </a:graphicData>
            </a:graphic>
          </wp:inline>
        </w:drawing>
      </w:r>
    </w:p>
    <w:p w14:paraId="774EBF07" w14:textId="23037777" w:rsidR="00431C1F" w:rsidRDefault="00431C1F" w:rsidP="008B545B">
      <w:pPr>
        <w:spacing w:after="0" w:line="360" w:lineRule="auto"/>
        <w:rPr>
          <w:sz w:val="24"/>
          <w:szCs w:val="24"/>
        </w:rPr>
      </w:pPr>
      <w:r>
        <w:rPr>
          <w:sz w:val="24"/>
          <w:szCs w:val="24"/>
        </w:rPr>
        <w:br w:type="page"/>
      </w:r>
    </w:p>
    <w:p w14:paraId="570AD6E3" w14:textId="1F50E93F" w:rsidR="00431C1F" w:rsidRPr="00431C1F" w:rsidRDefault="00431C1F" w:rsidP="008B545B">
      <w:pPr>
        <w:spacing w:after="0" w:line="360" w:lineRule="auto"/>
        <w:jc w:val="both"/>
        <w:rPr>
          <w:sz w:val="24"/>
          <w:szCs w:val="24"/>
          <w:u w:val="single"/>
        </w:rPr>
      </w:pPr>
      <w:r w:rsidRPr="00431C1F">
        <w:rPr>
          <w:sz w:val="24"/>
          <w:szCs w:val="24"/>
          <w:u w:val="single"/>
        </w:rPr>
        <w:lastRenderedPageBreak/>
        <w:t>FINANCE</w:t>
      </w:r>
      <w:r w:rsidR="00325B84" w:rsidRPr="00325B84">
        <w:rPr>
          <w:sz w:val="24"/>
          <w:szCs w:val="24"/>
        </w:rPr>
        <w:t xml:space="preserve"> (Average P/E ratio in sector: 13.</w:t>
      </w:r>
      <w:r w:rsidR="00325B84">
        <w:rPr>
          <w:sz w:val="24"/>
          <w:szCs w:val="24"/>
        </w:rPr>
        <w:t>47</w:t>
      </w:r>
      <w:r w:rsidR="00325B84" w:rsidRPr="00325B84">
        <w:rPr>
          <w:sz w:val="24"/>
          <w:szCs w:val="24"/>
        </w:rPr>
        <w:t>)</w:t>
      </w:r>
    </w:p>
    <w:p w14:paraId="36D3EA58" w14:textId="1FB82ACD" w:rsidR="00431C1F" w:rsidRDefault="00431C1F" w:rsidP="008B545B">
      <w:pPr>
        <w:spacing w:after="0" w:line="360" w:lineRule="auto"/>
        <w:jc w:val="both"/>
        <w:rPr>
          <w:sz w:val="24"/>
          <w:szCs w:val="24"/>
        </w:rPr>
      </w:pPr>
      <w:r>
        <w:rPr>
          <w:noProof/>
          <w:sz w:val="24"/>
          <w:szCs w:val="24"/>
        </w:rPr>
        <w:drawing>
          <wp:inline distT="0" distB="0" distL="0" distR="0" wp14:anchorId="12C98FB0" wp14:editId="7C9599E1">
            <wp:extent cx="5943600" cy="48933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finance.PNG"/>
                    <pic:cNvPicPr/>
                  </pic:nvPicPr>
                  <pic:blipFill>
                    <a:blip r:embed="rId9">
                      <a:extLst>
                        <a:ext uri="{28A0092B-C50C-407E-A947-70E740481C1C}">
                          <a14:useLocalDpi xmlns:a14="http://schemas.microsoft.com/office/drawing/2010/main" val="0"/>
                        </a:ext>
                      </a:extLst>
                    </a:blip>
                    <a:stretch>
                      <a:fillRect/>
                    </a:stretch>
                  </pic:blipFill>
                  <pic:spPr>
                    <a:xfrm>
                      <a:off x="0" y="0"/>
                      <a:ext cx="5943600" cy="4893310"/>
                    </a:xfrm>
                    <a:prstGeom prst="rect">
                      <a:avLst/>
                    </a:prstGeom>
                  </pic:spPr>
                </pic:pic>
              </a:graphicData>
            </a:graphic>
          </wp:inline>
        </w:drawing>
      </w:r>
    </w:p>
    <w:p w14:paraId="727F762A" w14:textId="1EE50F63" w:rsidR="00431C1F" w:rsidRDefault="00431C1F" w:rsidP="008B545B">
      <w:pPr>
        <w:spacing w:after="0" w:line="360" w:lineRule="auto"/>
        <w:rPr>
          <w:sz w:val="24"/>
          <w:szCs w:val="24"/>
        </w:rPr>
      </w:pPr>
      <w:r>
        <w:rPr>
          <w:sz w:val="24"/>
          <w:szCs w:val="24"/>
        </w:rPr>
        <w:br w:type="page"/>
      </w:r>
    </w:p>
    <w:p w14:paraId="548C129E" w14:textId="079BC1AB" w:rsidR="00431C1F" w:rsidRPr="00431C1F" w:rsidRDefault="00431C1F" w:rsidP="008B545B">
      <w:pPr>
        <w:spacing w:after="0" w:line="360" w:lineRule="auto"/>
        <w:jc w:val="both"/>
        <w:rPr>
          <w:sz w:val="24"/>
          <w:szCs w:val="24"/>
          <w:u w:val="single"/>
        </w:rPr>
      </w:pPr>
      <w:r w:rsidRPr="00431C1F">
        <w:rPr>
          <w:sz w:val="24"/>
          <w:szCs w:val="24"/>
          <w:u w:val="single"/>
        </w:rPr>
        <w:lastRenderedPageBreak/>
        <w:t>MINING</w:t>
      </w:r>
      <w:r w:rsidR="00325B84" w:rsidRPr="00325B84">
        <w:rPr>
          <w:sz w:val="24"/>
          <w:szCs w:val="24"/>
        </w:rPr>
        <w:t xml:space="preserve"> (Average P/E ratio in sector: </w:t>
      </w:r>
      <w:r w:rsidR="00325B84">
        <w:rPr>
          <w:sz w:val="24"/>
          <w:szCs w:val="24"/>
        </w:rPr>
        <w:t>9.73</w:t>
      </w:r>
      <w:r w:rsidR="00325B84" w:rsidRPr="00325B84">
        <w:rPr>
          <w:sz w:val="24"/>
          <w:szCs w:val="24"/>
        </w:rPr>
        <w:t>)</w:t>
      </w:r>
    </w:p>
    <w:p w14:paraId="6341E23A" w14:textId="6F503147" w:rsidR="00431C1F" w:rsidRDefault="00431C1F" w:rsidP="008B545B">
      <w:pPr>
        <w:spacing w:after="0" w:line="360" w:lineRule="auto"/>
        <w:jc w:val="both"/>
        <w:rPr>
          <w:sz w:val="24"/>
          <w:szCs w:val="24"/>
        </w:rPr>
      </w:pPr>
      <w:r>
        <w:rPr>
          <w:noProof/>
          <w:sz w:val="24"/>
          <w:szCs w:val="24"/>
        </w:rPr>
        <w:drawing>
          <wp:inline distT="0" distB="0" distL="0" distR="0" wp14:anchorId="081ED939" wp14:editId="5248078B">
            <wp:extent cx="5943600" cy="50622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mining.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5062220"/>
                    </a:xfrm>
                    <a:prstGeom prst="rect">
                      <a:avLst/>
                    </a:prstGeom>
                  </pic:spPr>
                </pic:pic>
              </a:graphicData>
            </a:graphic>
          </wp:inline>
        </w:drawing>
      </w:r>
    </w:p>
    <w:p w14:paraId="58390BF2" w14:textId="1F8C1902" w:rsidR="00431C1F" w:rsidRDefault="00431C1F" w:rsidP="008B545B">
      <w:pPr>
        <w:spacing w:after="0" w:line="360" w:lineRule="auto"/>
        <w:rPr>
          <w:sz w:val="24"/>
          <w:szCs w:val="24"/>
        </w:rPr>
      </w:pPr>
      <w:r>
        <w:rPr>
          <w:sz w:val="24"/>
          <w:szCs w:val="24"/>
        </w:rPr>
        <w:br w:type="page"/>
      </w:r>
    </w:p>
    <w:p w14:paraId="5CA83040" w14:textId="76C458F1" w:rsidR="00431C1F" w:rsidRPr="00431C1F" w:rsidRDefault="00431C1F" w:rsidP="008B545B">
      <w:pPr>
        <w:spacing w:after="0" w:line="360" w:lineRule="auto"/>
        <w:jc w:val="both"/>
        <w:rPr>
          <w:sz w:val="24"/>
          <w:szCs w:val="24"/>
          <w:u w:val="single"/>
        </w:rPr>
      </w:pPr>
      <w:r w:rsidRPr="00431C1F">
        <w:rPr>
          <w:sz w:val="24"/>
          <w:szCs w:val="24"/>
          <w:u w:val="single"/>
        </w:rPr>
        <w:lastRenderedPageBreak/>
        <w:t>PROPERTY</w:t>
      </w:r>
      <w:r w:rsidR="00325B84" w:rsidRPr="00325B84">
        <w:rPr>
          <w:sz w:val="24"/>
          <w:szCs w:val="24"/>
        </w:rPr>
        <w:t xml:space="preserve"> (Average P/E ratio in sector: 1</w:t>
      </w:r>
      <w:r w:rsidR="00325B84">
        <w:rPr>
          <w:sz w:val="24"/>
          <w:szCs w:val="24"/>
        </w:rPr>
        <w:t>0.85</w:t>
      </w:r>
      <w:r w:rsidR="00325B84" w:rsidRPr="00325B84">
        <w:rPr>
          <w:sz w:val="24"/>
          <w:szCs w:val="24"/>
        </w:rPr>
        <w:t>)</w:t>
      </w:r>
    </w:p>
    <w:p w14:paraId="59E198F7" w14:textId="17F2C9EB" w:rsidR="00431C1F" w:rsidRDefault="00431C1F" w:rsidP="008B545B">
      <w:pPr>
        <w:spacing w:after="0" w:line="360" w:lineRule="auto"/>
        <w:jc w:val="both"/>
        <w:rPr>
          <w:sz w:val="24"/>
          <w:szCs w:val="24"/>
        </w:rPr>
      </w:pPr>
      <w:r>
        <w:rPr>
          <w:noProof/>
          <w:sz w:val="24"/>
          <w:szCs w:val="24"/>
        </w:rPr>
        <w:drawing>
          <wp:inline distT="0" distB="0" distL="0" distR="0" wp14:anchorId="3801A845" wp14:editId="79D667E6">
            <wp:extent cx="5943600" cy="64903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property.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6490335"/>
                    </a:xfrm>
                    <a:prstGeom prst="rect">
                      <a:avLst/>
                    </a:prstGeom>
                  </pic:spPr>
                </pic:pic>
              </a:graphicData>
            </a:graphic>
          </wp:inline>
        </w:drawing>
      </w:r>
    </w:p>
    <w:p w14:paraId="73FCDC61" w14:textId="77777777" w:rsidR="00431C1F" w:rsidRDefault="00431C1F" w:rsidP="008B545B">
      <w:pPr>
        <w:spacing w:after="0" w:line="360" w:lineRule="auto"/>
        <w:rPr>
          <w:sz w:val="24"/>
          <w:szCs w:val="24"/>
        </w:rPr>
      </w:pPr>
      <w:r>
        <w:rPr>
          <w:sz w:val="24"/>
          <w:szCs w:val="24"/>
        </w:rPr>
        <w:br w:type="page"/>
      </w:r>
    </w:p>
    <w:p w14:paraId="6CE81320" w14:textId="420C8FA2" w:rsidR="00431C1F" w:rsidRPr="00431C1F" w:rsidRDefault="00431C1F" w:rsidP="008B545B">
      <w:pPr>
        <w:spacing w:after="0" w:line="360" w:lineRule="auto"/>
        <w:jc w:val="both"/>
        <w:rPr>
          <w:sz w:val="24"/>
          <w:szCs w:val="24"/>
          <w:u w:val="single"/>
        </w:rPr>
      </w:pPr>
      <w:r w:rsidRPr="00431C1F">
        <w:rPr>
          <w:sz w:val="24"/>
          <w:szCs w:val="24"/>
          <w:u w:val="single"/>
        </w:rPr>
        <w:lastRenderedPageBreak/>
        <w:t>TRADE</w:t>
      </w:r>
      <w:r w:rsidR="00325B84" w:rsidRPr="00325B84">
        <w:rPr>
          <w:sz w:val="24"/>
          <w:szCs w:val="24"/>
        </w:rPr>
        <w:t xml:space="preserve"> (Average P/E ratio in sector: 13.</w:t>
      </w:r>
      <w:r w:rsidR="00325B84">
        <w:rPr>
          <w:sz w:val="24"/>
          <w:szCs w:val="24"/>
        </w:rPr>
        <w:t>14</w:t>
      </w:r>
      <w:r w:rsidR="00325B84" w:rsidRPr="00325B84">
        <w:rPr>
          <w:sz w:val="24"/>
          <w:szCs w:val="24"/>
        </w:rPr>
        <w:t>)</w:t>
      </w:r>
      <w:bookmarkStart w:id="0" w:name="_GoBack"/>
      <w:bookmarkEnd w:id="0"/>
    </w:p>
    <w:p w14:paraId="7A9F95AE" w14:textId="469F6B66" w:rsidR="00431C1F" w:rsidRPr="00431C1F" w:rsidRDefault="00431C1F" w:rsidP="008B545B">
      <w:pPr>
        <w:spacing w:after="0" w:line="360" w:lineRule="auto"/>
        <w:jc w:val="both"/>
        <w:rPr>
          <w:sz w:val="24"/>
          <w:szCs w:val="24"/>
        </w:rPr>
      </w:pPr>
      <w:r>
        <w:rPr>
          <w:noProof/>
          <w:sz w:val="24"/>
          <w:szCs w:val="24"/>
        </w:rPr>
        <w:drawing>
          <wp:inline distT="0" distB="0" distL="0" distR="0" wp14:anchorId="7B7BB078" wp14:editId="315CD8A5">
            <wp:extent cx="5943600" cy="5073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trade.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5073650"/>
                    </a:xfrm>
                    <a:prstGeom prst="rect">
                      <a:avLst/>
                    </a:prstGeom>
                  </pic:spPr>
                </pic:pic>
              </a:graphicData>
            </a:graphic>
          </wp:inline>
        </w:drawing>
      </w:r>
    </w:p>
    <w:p w14:paraId="6DBDF2EF" w14:textId="2B1DB795" w:rsidR="00520121" w:rsidRPr="00520121" w:rsidRDefault="00520121" w:rsidP="008B545B">
      <w:pPr>
        <w:spacing w:after="0" w:line="360" w:lineRule="auto"/>
        <w:jc w:val="both"/>
        <w:rPr>
          <w:sz w:val="24"/>
          <w:szCs w:val="24"/>
        </w:rPr>
      </w:pPr>
      <w:r>
        <w:rPr>
          <w:sz w:val="24"/>
          <w:szCs w:val="24"/>
        </w:rPr>
        <w:tab/>
      </w:r>
    </w:p>
    <w:p w14:paraId="143B5D4F" w14:textId="77777777" w:rsidR="008B545B" w:rsidRDefault="008B545B">
      <w:r>
        <w:br w:type="page"/>
      </w:r>
    </w:p>
    <w:p w14:paraId="413D0127" w14:textId="023A5E2C" w:rsidR="00520121" w:rsidRPr="00571BEB" w:rsidRDefault="0060571E" w:rsidP="008B545B">
      <w:pPr>
        <w:spacing w:after="0" w:line="360" w:lineRule="auto"/>
        <w:jc w:val="both"/>
        <w:rPr>
          <w:sz w:val="24"/>
          <w:szCs w:val="24"/>
        </w:rPr>
      </w:pPr>
      <w:r w:rsidRPr="00571BEB">
        <w:rPr>
          <w:sz w:val="24"/>
          <w:szCs w:val="24"/>
        </w:rPr>
        <w:lastRenderedPageBreak/>
        <w:t>In summary, w</w:t>
      </w:r>
      <w:r w:rsidR="00325B84" w:rsidRPr="00571BEB">
        <w:rPr>
          <w:sz w:val="24"/>
          <w:szCs w:val="24"/>
        </w:rPr>
        <w:t>e get these stocks</w:t>
      </w:r>
      <w:r w:rsidRPr="00571BEB">
        <w:rPr>
          <w:sz w:val="24"/>
          <w:szCs w:val="24"/>
        </w:rPr>
        <w:t xml:space="preserve"> that satisfy our screening process:</w:t>
      </w:r>
    </w:p>
    <w:p w14:paraId="7FA7DB6C" w14:textId="292FBA4D" w:rsidR="008B545B" w:rsidRDefault="008B545B" w:rsidP="008B545B">
      <w:pPr>
        <w:pStyle w:val="Caption"/>
        <w:keepNext/>
        <w:spacing w:after="0" w:line="360" w:lineRule="auto"/>
        <w:jc w:val="center"/>
      </w:pPr>
      <w:r>
        <w:t xml:space="preserve">Table </w:t>
      </w:r>
      <w:r w:rsidR="003818E9">
        <w:rPr>
          <w:noProof/>
        </w:rPr>
        <w:fldChar w:fldCharType="begin"/>
      </w:r>
      <w:r w:rsidR="003818E9">
        <w:rPr>
          <w:noProof/>
        </w:rPr>
        <w:instrText xml:space="preserve"> SEQ Table \* ARABIC </w:instrText>
      </w:r>
      <w:r w:rsidR="003818E9">
        <w:rPr>
          <w:noProof/>
        </w:rPr>
        <w:fldChar w:fldCharType="separate"/>
      </w:r>
      <w:r>
        <w:rPr>
          <w:noProof/>
        </w:rPr>
        <w:t>1</w:t>
      </w:r>
      <w:r w:rsidR="003818E9">
        <w:rPr>
          <w:noProof/>
        </w:rPr>
        <w:fldChar w:fldCharType="end"/>
      </w:r>
      <w:r>
        <w:t xml:space="preserve"> Screening Result using GARP Method</w:t>
      </w:r>
    </w:p>
    <w:tbl>
      <w:tblPr>
        <w:tblStyle w:val="GridTable4-Accent1"/>
        <w:tblW w:w="0" w:type="auto"/>
        <w:jc w:val="center"/>
        <w:tblLook w:val="04A0" w:firstRow="1" w:lastRow="0" w:firstColumn="1" w:lastColumn="0" w:noHBand="0" w:noVBand="1"/>
      </w:tblPr>
      <w:tblGrid>
        <w:gridCol w:w="538"/>
        <w:gridCol w:w="1530"/>
        <w:gridCol w:w="1890"/>
        <w:gridCol w:w="1890"/>
      </w:tblGrid>
      <w:tr w:rsidR="0060571E" w14:paraId="246671C2" w14:textId="77777777" w:rsidTr="008B54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7214C228" w14:textId="189810A5" w:rsidR="0060571E" w:rsidRDefault="0060571E" w:rsidP="008B545B">
            <w:pPr>
              <w:jc w:val="center"/>
            </w:pPr>
            <w:r>
              <w:t>No.</w:t>
            </w:r>
          </w:p>
        </w:tc>
        <w:tc>
          <w:tcPr>
            <w:tcW w:w="1530" w:type="dxa"/>
            <w:vAlign w:val="center"/>
          </w:tcPr>
          <w:p w14:paraId="2169724B" w14:textId="5DCD8188" w:rsidR="0060571E" w:rsidRDefault="0060571E" w:rsidP="008B545B">
            <w:pPr>
              <w:jc w:val="center"/>
              <w:cnfStyle w:val="100000000000" w:firstRow="1" w:lastRow="0" w:firstColumn="0" w:lastColumn="0" w:oddVBand="0" w:evenVBand="0" w:oddHBand="0" w:evenHBand="0" w:firstRowFirstColumn="0" w:firstRowLastColumn="0" w:lastRowFirstColumn="0" w:lastRowLastColumn="0"/>
            </w:pPr>
            <w:r>
              <w:t>Stock</w:t>
            </w:r>
          </w:p>
        </w:tc>
        <w:tc>
          <w:tcPr>
            <w:tcW w:w="1890" w:type="dxa"/>
            <w:vAlign w:val="center"/>
          </w:tcPr>
          <w:p w14:paraId="43920A10" w14:textId="52634F75" w:rsidR="0060571E" w:rsidRDefault="0060571E" w:rsidP="008B545B">
            <w:pPr>
              <w:jc w:val="center"/>
              <w:cnfStyle w:val="100000000000" w:firstRow="1" w:lastRow="0" w:firstColumn="0" w:lastColumn="0" w:oddVBand="0" w:evenVBand="0" w:oddHBand="0" w:evenHBand="0" w:firstRowFirstColumn="0" w:firstRowLastColumn="0" w:lastRowFirstColumn="0" w:lastRowLastColumn="0"/>
            </w:pPr>
            <w:r>
              <w:t>PEG Ratio</w:t>
            </w:r>
          </w:p>
        </w:tc>
        <w:tc>
          <w:tcPr>
            <w:tcW w:w="1890" w:type="dxa"/>
            <w:vAlign w:val="center"/>
          </w:tcPr>
          <w:p w14:paraId="6552612A" w14:textId="4F1A6B45" w:rsidR="0060571E" w:rsidRDefault="0060571E" w:rsidP="008B545B">
            <w:pPr>
              <w:jc w:val="center"/>
              <w:cnfStyle w:val="100000000000" w:firstRow="1" w:lastRow="0" w:firstColumn="0" w:lastColumn="0" w:oddVBand="0" w:evenVBand="0" w:oddHBand="0" w:evenHBand="0" w:firstRowFirstColumn="0" w:firstRowLastColumn="0" w:lastRowFirstColumn="0" w:lastRowLastColumn="0"/>
            </w:pPr>
            <w:r>
              <w:t>Sector</w:t>
            </w:r>
          </w:p>
        </w:tc>
      </w:tr>
      <w:tr w:rsidR="0060571E" w14:paraId="1A52483B"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0926EFBA" w14:textId="00C5501B" w:rsidR="0060571E" w:rsidRDefault="0060571E" w:rsidP="008B545B">
            <w:pPr>
              <w:jc w:val="center"/>
            </w:pPr>
            <w:r>
              <w:t>1</w:t>
            </w:r>
          </w:p>
        </w:tc>
        <w:tc>
          <w:tcPr>
            <w:tcW w:w="1530" w:type="dxa"/>
            <w:vAlign w:val="center"/>
          </w:tcPr>
          <w:p w14:paraId="35C77AA7" w14:textId="694C35B8"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SULI</w:t>
            </w:r>
          </w:p>
        </w:tc>
        <w:tc>
          <w:tcPr>
            <w:tcW w:w="1890" w:type="dxa"/>
            <w:vAlign w:val="center"/>
          </w:tcPr>
          <w:p w14:paraId="05E50E90" w14:textId="6CD678F1"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0.24</w:t>
            </w:r>
          </w:p>
        </w:tc>
        <w:tc>
          <w:tcPr>
            <w:tcW w:w="1890" w:type="dxa"/>
            <w:vAlign w:val="center"/>
          </w:tcPr>
          <w:p w14:paraId="40B92878" w14:textId="11BF5BBE"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BASIC-INDUSTRY</w:t>
            </w:r>
          </w:p>
        </w:tc>
      </w:tr>
      <w:tr w:rsidR="0060571E" w14:paraId="3ABC29E5"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61A9C198" w14:textId="2C9ED8E0" w:rsidR="0060571E" w:rsidRDefault="0060571E" w:rsidP="008B545B">
            <w:pPr>
              <w:jc w:val="center"/>
            </w:pPr>
            <w:r>
              <w:t>2</w:t>
            </w:r>
          </w:p>
        </w:tc>
        <w:tc>
          <w:tcPr>
            <w:tcW w:w="1530" w:type="dxa"/>
            <w:vAlign w:val="center"/>
          </w:tcPr>
          <w:p w14:paraId="4874CCF8" w14:textId="47CC5356"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BBTN</w:t>
            </w:r>
          </w:p>
        </w:tc>
        <w:tc>
          <w:tcPr>
            <w:tcW w:w="1890" w:type="dxa"/>
            <w:vAlign w:val="center"/>
          </w:tcPr>
          <w:p w14:paraId="3AF80453" w14:textId="6A2E5404"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0.20</w:t>
            </w:r>
          </w:p>
        </w:tc>
        <w:tc>
          <w:tcPr>
            <w:tcW w:w="1890" w:type="dxa"/>
            <w:vAlign w:val="center"/>
          </w:tcPr>
          <w:p w14:paraId="43E81D63" w14:textId="70D65957"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FINANCE</w:t>
            </w:r>
          </w:p>
        </w:tc>
      </w:tr>
      <w:tr w:rsidR="0060571E" w14:paraId="78922672"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5FA0023E" w14:textId="64F2E4A3" w:rsidR="0060571E" w:rsidRDefault="0060571E" w:rsidP="008B545B">
            <w:pPr>
              <w:jc w:val="center"/>
            </w:pPr>
            <w:r>
              <w:t>3</w:t>
            </w:r>
          </w:p>
        </w:tc>
        <w:tc>
          <w:tcPr>
            <w:tcW w:w="1530" w:type="dxa"/>
            <w:vAlign w:val="center"/>
          </w:tcPr>
          <w:p w14:paraId="1882EC60" w14:textId="6A8829C2"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INDY</w:t>
            </w:r>
          </w:p>
        </w:tc>
        <w:tc>
          <w:tcPr>
            <w:tcW w:w="1890" w:type="dxa"/>
            <w:vAlign w:val="center"/>
          </w:tcPr>
          <w:p w14:paraId="153889DB" w14:textId="667E9A2B"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0.03</w:t>
            </w:r>
          </w:p>
        </w:tc>
        <w:tc>
          <w:tcPr>
            <w:tcW w:w="1890" w:type="dxa"/>
            <w:vAlign w:val="center"/>
          </w:tcPr>
          <w:p w14:paraId="71B2EF45" w14:textId="5F71ACB3"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MINING</w:t>
            </w:r>
          </w:p>
        </w:tc>
      </w:tr>
      <w:tr w:rsidR="0060571E" w14:paraId="5E06161A"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19D9D156" w14:textId="553A2FB2" w:rsidR="0060571E" w:rsidRDefault="0060571E" w:rsidP="008B545B">
            <w:pPr>
              <w:jc w:val="center"/>
            </w:pPr>
            <w:r>
              <w:t>4</w:t>
            </w:r>
          </w:p>
        </w:tc>
        <w:tc>
          <w:tcPr>
            <w:tcW w:w="1530" w:type="dxa"/>
            <w:vAlign w:val="center"/>
          </w:tcPr>
          <w:p w14:paraId="544095B3" w14:textId="72F876B7"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ADRO</w:t>
            </w:r>
          </w:p>
        </w:tc>
        <w:tc>
          <w:tcPr>
            <w:tcW w:w="1890" w:type="dxa"/>
            <w:vAlign w:val="center"/>
          </w:tcPr>
          <w:p w14:paraId="5DAC8119" w14:textId="6E535530"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0.22</w:t>
            </w:r>
          </w:p>
        </w:tc>
        <w:tc>
          <w:tcPr>
            <w:tcW w:w="1890" w:type="dxa"/>
            <w:vAlign w:val="center"/>
          </w:tcPr>
          <w:p w14:paraId="4CBBDC7A" w14:textId="25888F64"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MINING</w:t>
            </w:r>
          </w:p>
        </w:tc>
      </w:tr>
      <w:tr w:rsidR="0060571E" w14:paraId="43318A49"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2A8ABEDC" w14:textId="3444A62B" w:rsidR="0060571E" w:rsidRDefault="0060571E" w:rsidP="008B545B">
            <w:pPr>
              <w:jc w:val="center"/>
            </w:pPr>
            <w:r>
              <w:t>5</w:t>
            </w:r>
          </w:p>
        </w:tc>
        <w:tc>
          <w:tcPr>
            <w:tcW w:w="1530" w:type="dxa"/>
            <w:vAlign w:val="center"/>
          </w:tcPr>
          <w:p w14:paraId="27C8C87A" w14:textId="66DF884A"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RBMS</w:t>
            </w:r>
          </w:p>
        </w:tc>
        <w:tc>
          <w:tcPr>
            <w:tcW w:w="1890" w:type="dxa"/>
            <w:vAlign w:val="center"/>
          </w:tcPr>
          <w:p w14:paraId="10BFEA84" w14:textId="6C37FE97"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0.02</w:t>
            </w:r>
          </w:p>
        </w:tc>
        <w:tc>
          <w:tcPr>
            <w:tcW w:w="1890" w:type="dxa"/>
            <w:vAlign w:val="center"/>
          </w:tcPr>
          <w:p w14:paraId="5CBFBFE5" w14:textId="104D743E"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PROPERTY</w:t>
            </w:r>
          </w:p>
        </w:tc>
      </w:tr>
      <w:tr w:rsidR="0060571E" w14:paraId="25846AC8"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5E92E10B" w14:textId="48A785AE" w:rsidR="0060571E" w:rsidRDefault="0060571E" w:rsidP="008B545B">
            <w:pPr>
              <w:jc w:val="center"/>
            </w:pPr>
            <w:r>
              <w:t>6</w:t>
            </w:r>
          </w:p>
        </w:tc>
        <w:tc>
          <w:tcPr>
            <w:tcW w:w="1530" w:type="dxa"/>
            <w:vAlign w:val="center"/>
          </w:tcPr>
          <w:p w14:paraId="43D04A9F" w14:textId="4D6AA897"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WSKT</w:t>
            </w:r>
          </w:p>
        </w:tc>
        <w:tc>
          <w:tcPr>
            <w:tcW w:w="1890" w:type="dxa"/>
            <w:vAlign w:val="center"/>
          </w:tcPr>
          <w:p w14:paraId="3790B49F" w14:textId="201F589A"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0.07</w:t>
            </w:r>
          </w:p>
        </w:tc>
        <w:tc>
          <w:tcPr>
            <w:tcW w:w="1890" w:type="dxa"/>
            <w:vAlign w:val="center"/>
          </w:tcPr>
          <w:p w14:paraId="28CB979F" w14:textId="4C628D61"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PROPERTY</w:t>
            </w:r>
          </w:p>
        </w:tc>
      </w:tr>
      <w:tr w:rsidR="0060571E" w14:paraId="16AEF591"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64014116" w14:textId="5DC037AE" w:rsidR="0060571E" w:rsidRDefault="0060571E" w:rsidP="008B545B">
            <w:pPr>
              <w:jc w:val="center"/>
            </w:pPr>
            <w:r>
              <w:t>7</w:t>
            </w:r>
          </w:p>
        </w:tc>
        <w:tc>
          <w:tcPr>
            <w:tcW w:w="1530" w:type="dxa"/>
            <w:vAlign w:val="center"/>
          </w:tcPr>
          <w:p w14:paraId="1F2ADF4E" w14:textId="6B39CC2C"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APLN</w:t>
            </w:r>
          </w:p>
        </w:tc>
        <w:tc>
          <w:tcPr>
            <w:tcW w:w="1890" w:type="dxa"/>
            <w:vAlign w:val="center"/>
          </w:tcPr>
          <w:p w14:paraId="29220414" w14:textId="35E1EA0A"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0.12</w:t>
            </w:r>
          </w:p>
        </w:tc>
        <w:tc>
          <w:tcPr>
            <w:tcW w:w="1890" w:type="dxa"/>
            <w:vAlign w:val="center"/>
          </w:tcPr>
          <w:p w14:paraId="4AC585E8" w14:textId="79C186EF"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PROPERTY</w:t>
            </w:r>
          </w:p>
        </w:tc>
      </w:tr>
      <w:tr w:rsidR="0060571E" w14:paraId="0D26DD03"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4FF6AFF2" w14:textId="099778E5" w:rsidR="0060571E" w:rsidRDefault="0060571E" w:rsidP="008B545B">
            <w:pPr>
              <w:jc w:val="center"/>
            </w:pPr>
            <w:r>
              <w:t>8</w:t>
            </w:r>
          </w:p>
        </w:tc>
        <w:tc>
          <w:tcPr>
            <w:tcW w:w="1530" w:type="dxa"/>
            <w:vAlign w:val="center"/>
          </w:tcPr>
          <w:p w14:paraId="45C8BBFE" w14:textId="7DA5F4C2"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BKSL</w:t>
            </w:r>
          </w:p>
        </w:tc>
        <w:tc>
          <w:tcPr>
            <w:tcW w:w="1890" w:type="dxa"/>
            <w:vAlign w:val="center"/>
          </w:tcPr>
          <w:p w14:paraId="2BC3983C" w14:textId="7DEECB50"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0.15</w:t>
            </w:r>
          </w:p>
        </w:tc>
        <w:tc>
          <w:tcPr>
            <w:tcW w:w="1890" w:type="dxa"/>
            <w:vAlign w:val="center"/>
          </w:tcPr>
          <w:p w14:paraId="40E0DA63" w14:textId="24B5415B"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PROPERTY</w:t>
            </w:r>
          </w:p>
        </w:tc>
      </w:tr>
      <w:tr w:rsidR="0060571E" w14:paraId="0EE40A3B"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4A76B243" w14:textId="1305ADAE" w:rsidR="0060571E" w:rsidRDefault="0060571E" w:rsidP="008B545B">
            <w:pPr>
              <w:jc w:val="center"/>
            </w:pPr>
            <w:r>
              <w:t>9</w:t>
            </w:r>
          </w:p>
        </w:tc>
        <w:tc>
          <w:tcPr>
            <w:tcW w:w="1530" w:type="dxa"/>
            <w:vAlign w:val="center"/>
          </w:tcPr>
          <w:p w14:paraId="46A18EB4" w14:textId="0C97F674"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BAPA</w:t>
            </w:r>
          </w:p>
        </w:tc>
        <w:tc>
          <w:tcPr>
            <w:tcW w:w="1890" w:type="dxa"/>
            <w:vAlign w:val="center"/>
          </w:tcPr>
          <w:p w14:paraId="5BEE1034" w14:textId="4BCD522F"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0.31</w:t>
            </w:r>
          </w:p>
        </w:tc>
        <w:tc>
          <w:tcPr>
            <w:tcW w:w="1890" w:type="dxa"/>
            <w:vAlign w:val="center"/>
          </w:tcPr>
          <w:p w14:paraId="3EEC6B7A" w14:textId="2C077D6D"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PROPERTY</w:t>
            </w:r>
          </w:p>
        </w:tc>
      </w:tr>
      <w:tr w:rsidR="0060571E" w14:paraId="0EE8A878"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38968BD2" w14:textId="6CEBB350" w:rsidR="0060571E" w:rsidRDefault="0060571E" w:rsidP="008B545B">
            <w:pPr>
              <w:jc w:val="center"/>
            </w:pPr>
            <w:r>
              <w:t>10</w:t>
            </w:r>
          </w:p>
        </w:tc>
        <w:tc>
          <w:tcPr>
            <w:tcW w:w="1530" w:type="dxa"/>
            <w:vAlign w:val="center"/>
          </w:tcPr>
          <w:p w14:paraId="027EC3A5" w14:textId="260ABBFA"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PTPP</w:t>
            </w:r>
          </w:p>
        </w:tc>
        <w:tc>
          <w:tcPr>
            <w:tcW w:w="1890" w:type="dxa"/>
            <w:vAlign w:val="center"/>
          </w:tcPr>
          <w:p w14:paraId="6521F46B" w14:textId="716B5837"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0.32</w:t>
            </w:r>
          </w:p>
        </w:tc>
        <w:tc>
          <w:tcPr>
            <w:tcW w:w="1890" w:type="dxa"/>
            <w:vAlign w:val="center"/>
          </w:tcPr>
          <w:p w14:paraId="542447F0" w14:textId="5E35A487"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PROPERTY</w:t>
            </w:r>
          </w:p>
        </w:tc>
      </w:tr>
      <w:tr w:rsidR="0060571E" w14:paraId="43B7B3A2"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503256EA" w14:textId="3D70FC24" w:rsidR="0060571E" w:rsidRDefault="0060571E" w:rsidP="008B545B">
            <w:pPr>
              <w:jc w:val="center"/>
            </w:pPr>
            <w:r>
              <w:t>11</w:t>
            </w:r>
          </w:p>
        </w:tc>
        <w:tc>
          <w:tcPr>
            <w:tcW w:w="1530" w:type="dxa"/>
            <w:vAlign w:val="center"/>
          </w:tcPr>
          <w:p w14:paraId="363D343D" w14:textId="577A0B85"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JRPT</w:t>
            </w:r>
          </w:p>
        </w:tc>
        <w:tc>
          <w:tcPr>
            <w:tcW w:w="1890" w:type="dxa"/>
            <w:vAlign w:val="center"/>
          </w:tcPr>
          <w:p w14:paraId="458588B1" w14:textId="1A8C94DA"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0.51</w:t>
            </w:r>
          </w:p>
        </w:tc>
        <w:tc>
          <w:tcPr>
            <w:tcW w:w="1890" w:type="dxa"/>
            <w:vAlign w:val="center"/>
          </w:tcPr>
          <w:p w14:paraId="6509CAD8" w14:textId="30E0F512"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PROPERTY</w:t>
            </w:r>
          </w:p>
        </w:tc>
      </w:tr>
      <w:tr w:rsidR="0060571E" w14:paraId="00715E45"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620E4CC9" w14:textId="512E11E5" w:rsidR="0060571E" w:rsidRDefault="0060571E" w:rsidP="008B545B">
            <w:pPr>
              <w:jc w:val="center"/>
            </w:pPr>
            <w:r>
              <w:t>12</w:t>
            </w:r>
          </w:p>
        </w:tc>
        <w:tc>
          <w:tcPr>
            <w:tcW w:w="1530" w:type="dxa"/>
            <w:vAlign w:val="center"/>
          </w:tcPr>
          <w:p w14:paraId="59A49468" w14:textId="16E6D9AB"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ASRI</w:t>
            </w:r>
          </w:p>
        </w:tc>
        <w:tc>
          <w:tcPr>
            <w:tcW w:w="1890" w:type="dxa"/>
            <w:vAlign w:val="center"/>
          </w:tcPr>
          <w:p w14:paraId="72D48AC6" w14:textId="0F9FB90C"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0.55</w:t>
            </w:r>
          </w:p>
        </w:tc>
        <w:tc>
          <w:tcPr>
            <w:tcW w:w="1890" w:type="dxa"/>
            <w:vAlign w:val="center"/>
          </w:tcPr>
          <w:p w14:paraId="19DE4E5F" w14:textId="2B9B4B47"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PROPERTY</w:t>
            </w:r>
          </w:p>
        </w:tc>
      </w:tr>
      <w:tr w:rsidR="0060571E" w14:paraId="549D6C52"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6B610CF3" w14:textId="6E362F71" w:rsidR="0060571E" w:rsidRDefault="0060571E" w:rsidP="008B545B">
            <w:pPr>
              <w:jc w:val="center"/>
            </w:pPr>
            <w:r>
              <w:t>13</w:t>
            </w:r>
          </w:p>
        </w:tc>
        <w:tc>
          <w:tcPr>
            <w:tcW w:w="1530" w:type="dxa"/>
            <w:vAlign w:val="center"/>
          </w:tcPr>
          <w:p w14:paraId="053AB823" w14:textId="08EC4DDB"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BEST</w:t>
            </w:r>
          </w:p>
        </w:tc>
        <w:tc>
          <w:tcPr>
            <w:tcW w:w="1890" w:type="dxa"/>
            <w:vAlign w:val="center"/>
          </w:tcPr>
          <w:p w14:paraId="57BD2172" w14:textId="7A64002A"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0.64</w:t>
            </w:r>
          </w:p>
        </w:tc>
        <w:tc>
          <w:tcPr>
            <w:tcW w:w="1890" w:type="dxa"/>
            <w:vAlign w:val="center"/>
          </w:tcPr>
          <w:p w14:paraId="38B6B729" w14:textId="6375E16C"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PROPERTY</w:t>
            </w:r>
          </w:p>
        </w:tc>
      </w:tr>
      <w:tr w:rsidR="0060571E" w14:paraId="64C294CB"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23E8BE35" w14:textId="7DCE6A77" w:rsidR="0060571E" w:rsidRDefault="0060571E" w:rsidP="008B545B">
            <w:pPr>
              <w:jc w:val="center"/>
            </w:pPr>
            <w:r>
              <w:t>14</w:t>
            </w:r>
          </w:p>
        </w:tc>
        <w:tc>
          <w:tcPr>
            <w:tcW w:w="1530" w:type="dxa"/>
            <w:vAlign w:val="center"/>
          </w:tcPr>
          <w:p w14:paraId="32D5CFAC" w14:textId="2F0CBC81"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BSDE</w:t>
            </w:r>
          </w:p>
        </w:tc>
        <w:tc>
          <w:tcPr>
            <w:tcW w:w="1890" w:type="dxa"/>
            <w:vAlign w:val="center"/>
          </w:tcPr>
          <w:p w14:paraId="0B46600A" w14:textId="0C148438"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0.91</w:t>
            </w:r>
          </w:p>
        </w:tc>
        <w:tc>
          <w:tcPr>
            <w:tcW w:w="1890" w:type="dxa"/>
            <w:vAlign w:val="center"/>
          </w:tcPr>
          <w:p w14:paraId="4F8CB9D9" w14:textId="4FF92FCF"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PROPERTY</w:t>
            </w:r>
          </w:p>
        </w:tc>
      </w:tr>
      <w:tr w:rsidR="0060571E" w14:paraId="7166603B" w14:textId="77777777" w:rsidTr="008B54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7B85B0A7" w14:textId="485C4500" w:rsidR="0060571E" w:rsidRDefault="0060571E" w:rsidP="008B545B">
            <w:pPr>
              <w:jc w:val="center"/>
            </w:pPr>
            <w:r>
              <w:t>15</w:t>
            </w:r>
          </w:p>
        </w:tc>
        <w:tc>
          <w:tcPr>
            <w:tcW w:w="1530" w:type="dxa"/>
            <w:vAlign w:val="center"/>
          </w:tcPr>
          <w:p w14:paraId="52D6E6D6" w14:textId="65E65FE6"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MAMI</w:t>
            </w:r>
          </w:p>
        </w:tc>
        <w:tc>
          <w:tcPr>
            <w:tcW w:w="1890" w:type="dxa"/>
            <w:vAlign w:val="center"/>
          </w:tcPr>
          <w:p w14:paraId="77DEE282" w14:textId="2F872A4B"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0.09</w:t>
            </w:r>
          </w:p>
        </w:tc>
        <w:tc>
          <w:tcPr>
            <w:tcW w:w="1890" w:type="dxa"/>
            <w:vAlign w:val="center"/>
          </w:tcPr>
          <w:p w14:paraId="19627670" w14:textId="4B58D6CF" w:rsidR="0060571E" w:rsidRDefault="0060571E" w:rsidP="008B545B">
            <w:pPr>
              <w:jc w:val="center"/>
              <w:cnfStyle w:val="000000100000" w:firstRow="0" w:lastRow="0" w:firstColumn="0" w:lastColumn="0" w:oddVBand="0" w:evenVBand="0" w:oddHBand="1" w:evenHBand="0" w:firstRowFirstColumn="0" w:firstRowLastColumn="0" w:lastRowFirstColumn="0" w:lastRowLastColumn="0"/>
            </w:pPr>
            <w:r>
              <w:t>TRADE</w:t>
            </w:r>
          </w:p>
        </w:tc>
      </w:tr>
      <w:tr w:rsidR="0060571E" w14:paraId="1E71AA1A" w14:textId="77777777" w:rsidTr="008B545B">
        <w:trPr>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34983FB6" w14:textId="445C6A27" w:rsidR="0060571E" w:rsidRDefault="0060571E" w:rsidP="008B545B">
            <w:pPr>
              <w:jc w:val="center"/>
            </w:pPr>
            <w:r>
              <w:t>16</w:t>
            </w:r>
          </w:p>
        </w:tc>
        <w:tc>
          <w:tcPr>
            <w:tcW w:w="1530" w:type="dxa"/>
            <w:vAlign w:val="center"/>
          </w:tcPr>
          <w:p w14:paraId="4FD10B46" w14:textId="25DA5D1D"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MICE</w:t>
            </w:r>
          </w:p>
        </w:tc>
        <w:tc>
          <w:tcPr>
            <w:tcW w:w="1890" w:type="dxa"/>
            <w:vAlign w:val="center"/>
          </w:tcPr>
          <w:p w14:paraId="0EFD2632" w14:textId="66C77433"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0.17</w:t>
            </w:r>
          </w:p>
        </w:tc>
        <w:tc>
          <w:tcPr>
            <w:tcW w:w="1890" w:type="dxa"/>
            <w:vAlign w:val="center"/>
          </w:tcPr>
          <w:p w14:paraId="21AA5453" w14:textId="3A1BAB81" w:rsidR="0060571E" w:rsidRDefault="0060571E" w:rsidP="008B545B">
            <w:pPr>
              <w:jc w:val="center"/>
              <w:cnfStyle w:val="000000000000" w:firstRow="0" w:lastRow="0" w:firstColumn="0" w:lastColumn="0" w:oddVBand="0" w:evenVBand="0" w:oddHBand="0" w:evenHBand="0" w:firstRowFirstColumn="0" w:firstRowLastColumn="0" w:lastRowFirstColumn="0" w:lastRowLastColumn="0"/>
            </w:pPr>
            <w:r>
              <w:t>TRADE</w:t>
            </w:r>
          </w:p>
        </w:tc>
      </w:tr>
    </w:tbl>
    <w:p w14:paraId="1AA63A74" w14:textId="7F14C2D0" w:rsidR="00325B84" w:rsidRPr="00571BEB" w:rsidRDefault="00325B84" w:rsidP="008B545B">
      <w:pPr>
        <w:spacing w:after="0" w:line="360" w:lineRule="auto"/>
        <w:jc w:val="both"/>
        <w:rPr>
          <w:sz w:val="24"/>
          <w:szCs w:val="24"/>
        </w:rPr>
      </w:pPr>
    </w:p>
    <w:p w14:paraId="5A82ACBB" w14:textId="236BA143" w:rsidR="0060571E" w:rsidRPr="00571BEB" w:rsidRDefault="008B545B" w:rsidP="008B545B">
      <w:pPr>
        <w:spacing w:after="0" w:line="360" w:lineRule="auto"/>
        <w:jc w:val="both"/>
        <w:rPr>
          <w:b/>
          <w:sz w:val="24"/>
          <w:szCs w:val="24"/>
        </w:rPr>
      </w:pPr>
      <w:r w:rsidRPr="00571BEB">
        <w:rPr>
          <w:b/>
          <w:sz w:val="24"/>
          <w:szCs w:val="24"/>
        </w:rPr>
        <w:t>CREATING PORTFOLIO</w:t>
      </w:r>
    </w:p>
    <w:p w14:paraId="7206211F" w14:textId="77777777" w:rsidR="0060571E" w:rsidRPr="00571BEB" w:rsidRDefault="0060571E" w:rsidP="008B545B">
      <w:pPr>
        <w:spacing w:after="0" w:line="360" w:lineRule="auto"/>
        <w:jc w:val="both"/>
        <w:rPr>
          <w:sz w:val="24"/>
          <w:szCs w:val="24"/>
        </w:rPr>
      </w:pPr>
      <w:r w:rsidRPr="00571BEB">
        <w:rPr>
          <w:sz w:val="24"/>
          <w:szCs w:val="24"/>
        </w:rPr>
        <w:t>To choose stocks from those 16 stocks that pass our screening process, we need to make sure that:</w:t>
      </w:r>
    </w:p>
    <w:p w14:paraId="09A22745" w14:textId="50493EE4" w:rsidR="0060571E" w:rsidRPr="00571BEB" w:rsidRDefault="0060571E" w:rsidP="008B545B">
      <w:pPr>
        <w:pStyle w:val="ListParagraph"/>
        <w:numPr>
          <w:ilvl w:val="0"/>
          <w:numId w:val="3"/>
        </w:numPr>
        <w:spacing w:after="0" w:line="360" w:lineRule="auto"/>
        <w:jc w:val="both"/>
        <w:rPr>
          <w:sz w:val="24"/>
          <w:szCs w:val="24"/>
        </w:rPr>
      </w:pPr>
      <w:r w:rsidRPr="00571BEB">
        <w:rPr>
          <w:sz w:val="24"/>
          <w:szCs w:val="24"/>
        </w:rPr>
        <w:t>There is no more than 1 stock for each sector in our portfolio to satisfy diversification needs</w:t>
      </w:r>
    </w:p>
    <w:p w14:paraId="41EA7993" w14:textId="6A63368B" w:rsidR="00057EE9" w:rsidRPr="00571BEB" w:rsidRDefault="0060571E" w:rsidP="00057EE9">
      <w:pPr>
        <w:pStyle w:val="ListParagraph"/>
        <w:numPr>
          <w:ilvl w:val="0"/>
          <w:numId w:val="3"/>
        </w:numPr>
        <w:spacing w:after="0" w:line="360" w:lineRule="auto"/>
        <w:jc w:val="both"/>
        <w:rPr>
          <w:sz w:val="24"/>
          <w:szCs w:val="24"/>
        </w:rPr>
      </w:pPr>
      <w:r w:rsidRPr="00571BEB">
        <w:rPr>
          <w:sz w:val="24"/>
          <w:szCs w:val="24"/>
        </w:rPr>
        <w:t>There must be signal/indication of timing to buy stock using technical analysis</w:t>
      </w:r>
    </w:p>
    <w:p w14:paraId="6A14842E" w14:textId="77777777" w:rsidR="00057EE9" w:rsidRPr="00571BEB" w:rsidRDefault="00057EE9" w:rsidP="00057EE9">
      <w:pPr>
        <w:spacing w:after="0" w:line="360" w:lineRule="auto"/>
        <w:jc w:val="both"/>
        <w:rPr>
          <w:sz w:val="24"/>
          <w:szCs w:val="24"/>
        </w:rPr>
      </w:pPr>
    </w:p>
    <w:p w14:paraId="7B306D86" w14:textId="42E5508B" w:rsidR="00057EE9" w:rsidRPr="00571BEB" w:rsidRDefault="00057EE9" w:rsidP="00057EE9">
      <w:pPr>
        <w:spacing w:after="0" w:line="360" w:lineRule="auto"/>
        <w:jc w:val="both"/>
        <w:rPr>
          <w:sz w:val="24"/>
          <w:szCs w:val="24"/>
        </w:rPr>
      </w:pPr>
      <w:r w:rsidRPr="00571BEB">
        <w:rPr>
          <w:sz w:val="24"/>
          <w:szCs w:val="24"/>
        </w:rPr>
        <w:t>This screening process will be repeated every week before creating portfolio.</w:t>
      </w:r>
    </w:p>
    <w:sectPr w:rsidR="00057EE9" w:rsidRPr="00571BE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4D149" w14:textId="77777777" w:rsidR="003818E9" w:rsidRDefault="003818E9" w:rsidP="008B545B">
      <w:pPr>
        <w:spacing w:after="0" w:line="240" w:lineRule="auto"/>
      </w:pPr>
      <w:r>
        <w:separator/>
      </w:r>
    </w:p>
  </w:endnote>
  <w:endnote w:type="continuationSeparator" w:id="0">
    <w:p w14:paraId="0D510A9A" w14:textId="77777777" w:rsidR="003818E9" w:rsidRDefault="003818E9" w:rsidP="008B5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453339"/>
      <w:docPartObj>
        <w:docPartGallery w:val="Page Numbers (Bottom of Page)"/>
        <w:docPartUnique/>
      </w:docPartObj>
    </w:sdtPr>
    <w:sdtEndPr>
      <w:rPr>
        <w:noProof/>
      </w:rPr>
    </w:sdtEndPr>
    <w:sdtContent>
      <w:p w14:paraId="7CAD931A" w14:textId="278F5FA4" w:rsidR="008B545B" w:rsidRDefault="008B54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823DDA" w14:textId="77777777" w:rsidR="008B545B" w:rsidRDefault="008B5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C862A" w14:textId="77777777" w:rsidR="003818E9" w:rsidRDefault="003818E9" w:rsidP="008B545B">
      <w:pPr>
        <w:spacing w:after="0" w:line="240" w:lineRule="auto"/>
      </w:pPr>
      <w:r>
        <w:separator/>
      </w:r>
    </w:p>
  </w:footnote>
  <w:footnote w:type="continuationSeparator" w:id="0">
    <w:p w14:paraId="60FF6EB3" w14:textId="77777777" w:rsidR="003818E9" w:rsidRDefault="003818E9" w:rsidP="008B5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24E88"/>
    <w:multiLevelType w:val="hybridMultilevel"/>
    <w:tmpl w:val="1762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701E61"/>
    <w:multiLevelType w:val="hybridMultilevel"/>
    <w:tmpl w:val="959E39E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303B40"/>
    <w:multiLevelType w:val="hybridMultilevel"/>
    <w:tmpl w:val="85CEB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3D"/>
    <w:rsid w:val="00057EE9"/>
    <w:rsid w:val="000E45D4"/>
    <w:rsid w:val="00325B84"/>
    <w:rsid w:val="003818E9"/>
    <w:rsid w:val="00413F03"/>
    <w:rsid w:val="00431C1F"/>
    <w:rsid w:val="00520121"/>
    <w:rsid w:val="00571BEB"/>
    <w:rsid w:val="0060571E"/>
    <w:rsid w:val="0077595D"/>
    <w:rsid w:val="007B4D4E"/>
    <w:rsid w:val="008B545B"/>
    <w:rsid w:val="00927A5B"/>
    <w:rsid w:val="00933A27"/>
    <w:rsid w:val="00964401"/>
    <w:rsid w:val="0097559F"/>
    <w:rsid w:val="00A516AC"/>
    <w:rsid w:val="00C2183D"/>
    <w:rsid w:val="00D67804"/>
    <w:rsid w:val="00E40BDB"/>
    <w:rsid w:val="00EA3EC2"/>
    <w:rsid w:val="00F30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C496"/>
  <w15:chartTrackingRefBased/>
  <w15:docId w15:val="{AB0865BF-1584-429E-BAB4-2AAA77F6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121"/>
    <w:rPr>
      <w:color w:val="0563C1" w:themeColor="hyperlink"/>
      <w:u w:val="single"/>
    </w:rPr>
  </w:style>
  <w:style w:type="character" w:styleId="UnresolvedMention">
    <w:name w:val="Unresolved Mention"/>
    <w:basedOn w:val="DefaultParagraphFont"/>
    <w:uiPriority w:val="99"/>
    <w:semiHidden/>
    <w:unhideWhenUsed/>
    <w:rsid w:val="00520121"/>
    <w:rPr>
      <w:color w:val="605E5C"/>
      <w:shd w:val="clear" w:color="auto" w:fill="E1DFDD"/>
    </w:rPr>
  </w:style>
  <w:style w:type="paragraph" w:styleId="Caption">
    <w:name w:val="caption"/>
    <w:basedOn w:val="Normal"/>
    <w:next w:val="Normal"/>
    <w:uiPriority w:val="35"/>
    <w:unhideWhenUsed/>
    <w:qFormat/>
    <w:rsid w:val="00520121"/>
    <w:pPr>
      <w:spacing w:after="200" w:line="240" w:lineRule="auto"/>
    </w:pPr>
    <w:rPr>
      <w:i/>
      <w:iCs/>
      <w:color w:val="44546A" w:themeColor="text2"/>
      <w:sz w:val="18"/>
      <w:szCs w:val="18"/>
    </w:rPr>
  </w:style>
  <w:style w:type="paragraph" w:styleId="ListParagraph">
    <w:name w:val="List Paragraph"/>
    <w:basedOn w:val="Normal"/>
    <w:uiPriority w:val="34"/>
    <w:qFormat/>
    <w:rsid w:val="00520121"/>
    <w:pPr>
      <w:ind w:left="720"/>
      <w:contextualSpacing/>
    </w:pPr>
  </w:style>
  <w:style w:type="table" w:styleId="TableGrid">
    <w:name w:val="Table Grid"/>
    <w:basedOn w:val="TableNormal"/>
    <w:uiPriority w:val="39"/>
    <w:rsid w:val="00325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0571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8B54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45B"/>
  </w:style>
  <w:style w:type="paragraph" w:styleId="Footer">
    <w:name w:val="footer"/>
    <w:basedOn w:val="Normal"/>
    <w:link w:val="FooterChar"/>
    <w:uiPriority w:val="99"/>
    <w:unhideWhenUsed/>
    <w:rsid w:val="008B5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21177-4F03-4FC7-829A-FCD8E59FB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29017032 Abdurrahman Arroisi</dc:creator>
  <cp:keywords/>
  <dc:description/>
  <cp:lastModifiedBy>29017032 Abdurrahman Arroisi</cp:lastModifiedBy>
  <cp:revision>13</cp:revision>
  <dcterms:created xsi:type="dcterms:W3CDTF">2018-07-11T07:33:00Z</dcterms:created>
  <dcterms:modified xsi:type="dcterms:W3CDTF">2018-07-11T10:00:00Z</dcterms:modified>
</cp:coreProperties>
</file>